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469"/>
        <w:gridCol w:w="1987"/>
      </w:tblGrid>
      <w:tr w:rsidR="00C4201E" w:rsidRPr="00213664" w:rsidTr="002D78A7">
        <w:trPr>
          <w:trHeight w:hRule="exact" w:val="720"/>
        </w:trPr>
        <w:tc>
          <w:tcPr>
            <w:tcW w:w="4050" w:type="pct"/>
            <w:shd w:val="clear" w:color="auto" w:fill="auto"/>
            <w:vAlign w:val="bottom"/>
          </w:tcPr>
          <w:p w:rsidR="00C4201E" w:rsidRPr="00213664" w:rsidRDefault="00C4201E" w:rsidP="002D78A7">
            <w:pPr>
              <w:rPr>
                <w:rFonts w:ascii="Clan-News" w:hAnsi="Clan-News" w:cs="Arial"/>
                <w:b/>
                <w:color w:val="336699"/>
                <w:sz w:val="52"/>
                <w:szCs w:val="52"/>
              </w:rPr>
            </w:pPr>
            <w:bookmarkStart w:id="0" w:name="_GoBack"/>
            <w:bookmarkEnd w:id="0"/>
            <w:r w:rsidRPr="00213664">
              <w:rPr>
                <w:rFonts w:ascii="Clan-News" w:hAnsi="Clan-News" w:cs="Arial"/>
                <w:b/>
                <w:color w:val="336699"/>
                <w:sz w:val="52"/>
                <w:szCs w:val="52"/>
              </w:rPr>
              <w:t>News</w:t>
            </w:r>
          </w:p>
          <w:p w:rsidR="00C4201E" w:rsidRPr="00BD2805" w:rsidRDefault="00C4201E" w:rsidP="002D78A7"/>
          <w:p w:rsidR="00C4201E" w:rsidRPr="00213664" w:rsidRDefault="00C4201E" w:rsidP="002D78A7">
            <w:pPr>
              <w:tabs>
                <w:tab w:val="clear" w:pos="720"/>
                <w:tab w:val="clear" w:pos="1440"/>
                <w:tab w:val="clear" w:pos="2160"/>
                <w:tab w:val="clear" w:pos="2880"/>
                <w:tab w:val="clear" w:pos="4680"/>
                <w:tab w:val="clear" w:pos="5400"/>
                <w:tab w:val="clear" w:pos="9000"/>
              </w:tabs>
              <w:spacing w:line="240" w:lineRule="exact"/>
              <w:rPr>
                <w:rFonts w:ascii="Clan-News" w:hAnsi="Clan-News" w:cs="Arial"/>
                <w:spacing w:val="-2"/>
                <w:sz w:val="19"/>
                <w:szCs w:val="19"/>
                <w:lang w:val="de-DE"/>
              </w:rPr>
            </w:pPr>
          </w:p>
        </w:tc>
        <w:tc>
          <w:tcPr>
            <w:tcW w:w="950" w:type="pct"/>
            <w:shd w:val="clear" w:color="auto" w:fill="auto"/>
          </w:tcPr>
          <w:p w:rsidR="00C4201E" w:rsidRPr="00213664" w:rsidRDefault="00C4201E" w:rsidP="002D78A7">
            <w:pPr>
              <w:tabs>
                <w:tab w:val="clear" w:pos="720"/>
                <w:tab w:val="clear" w:pos="1440"/>
                <w:tab w:val="clear" w:pos="2160"/>
                <w:tab w:val="clear" w:pos="2880"/>
                <w:tab w:val="clear" w:pos="4680"/>
                <w:tab w:val="clear" w:pos="5400"/>
                <w:tab w:val="clear" w:pos="9000"/>
              </w:tabs>
              <w:jc w:val="right"/>
              <w:rPr>
                <w:rFonts w:cs="Arial"/>
              </w:rPr>
            </w:pPr>
            <w:r>
              <w:rPr>
                <w:noProof/>
                <w:lang w:eastAsia="en-GB"/>
              </w:rPr>
              <w:drawing>
                <wp:anchor distT="0" distB="0" distL="114300" distR="114300" simplePos="0" relativeHeight="251659264" behindDoc="0" locked="0" layoutInCell="1" allowOverlap="1" wp14:anchorId="228D31E2" wp14:editId="1DBF82D8">
                  <wp:simplePos x="0" y="0"/>
                  <wp:positionH relativeFrom="column">
                    <wp:posOffset>-44450</wp:posOffset>
                  </wp:positionH>
                  <wp:positionV relativeFrom="paragraph">
                    <wp:posOffset>-263525</wp:posOffset>
                  </wp:positionV>
                  <wp:extent cx="1397000" cy="1397000"/>
                  <wp:effectExtent l="0" t="0" r="0" b="0"/>
                  <wp:wrapNone/>
                  <wp:docPr id="1" name="Picture 1" descr="dualSGstacked_Col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alSGstacked_Col_sc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201E" w:rsidRPr="00213664" w:rsidTr="002D78A7">
        <w:trPr>
          <w:trHeight w:hRule="exact" w:val="550"/>
        </w:trPr>
        <w:tc>
          <w:tcPr>
            <w:tcW w:w="4050" w:type="pct"/>
            <w:shd w:val="clear" w:color="auto" w:fill="auto"/>
          </w:tcPr>
          <w:p w:rsidR="00C4201E" w:rsidRPr="00A6642A" w:rsidRDefault="00C4201E" w:rsidP="002D78A7"/>
        </w:tc>
        <w:tc>
          <w:tcPr>
            <w:tcW w:w="950" w:type="pct"/>
            <w:shd w:val="clear" w:color="auto" w:fill="auto"/>
          </w:tcPr>
          <w:p w:rsidR="00C4201E" w:rsidRPr="00213664" w:rsidRDefault="00C4201E" w:rsidP="002D78A7">
            <w:pPr>
              <w:tabs>
                <w:tab w:val="clear" w:pos="720"/>
                <w:tab w:val="clear" w:pos="1440"/>
                <w:tab w:val="clear" w:pos="2160"/>
                <w:tab w:val="clear" w:pos="2880"/>
              </w:tabs>
              <w:rPr>
                <w:rFonts w:cs="Arial"/>
              </w:rPr>
            </w:pPr>
          </w:p>
        </w:tc>
      </w:tr>
      <w:tr w:rsidR="00C4201E" w:rsidRPr="00213664" w:rsidTr="002D78A7">
        <w:trPr>
          <w:trHeight w:hRule="exact" w:val="550"/>
        </w:trPr>
        <w:tc>
          <w:tcPr>
            <w:tcW w:w="4050" w:type="pct"/>
            <w:shd w:val="clear" w:color="auto" w:fill="auto"/>
          </w:tcPr>
          <w:p w:rsidR="00C4201E" w:rsidRPr="004B4B96" w:rsidRDefault="004B4B96" w:rsidP="004B4B96">
            <w:pPr>
              <w:rPr>
                <w:b/>
                <w:color w:val="FF0000"/>
              </w:rPr>
            </w:pPr>
            <w:r w:rsidRPr="004B4B96">
              <w:rPr>
                <w:b/>
                <w:color w:val="FF0000"/>
              </w:rPr>
              <w:t xml:space="preserve">Embargoed until 00.01 </w:t>
            </w:r>
            <w:r w:rsidR="00A6642A" w:rsidRPr="004B4B96">
              <w:rPr>
                <w:b/>
                <w:color w:val="FF0000"/>
              </w:rPr>
              <w:t xml:space="preserve">August </w:t>
            </w:r>
            <w:r w:rsidR="00C749CF" w:rsidRPr="004B4B96">
              <w:rPr>
                <w:b/>
                <w:color w:val="FF0000"/>
              </w:rPr>
              <w:t>2</w:t>
            </w:r>
            <w:r w:rsidRPr="004B4B96">
              <w:rPr>
                <w:b/>
                <w:color w:val="FF0000"/>
              </w:rPr>
              <w:t>0</w:t>
            </w:r>
            <w:r w:rsidR="009121CD" w:rsidRPr="004B4B96">
              <w:rPr>
                <w:b/>
                <w:color w:val="FF0000"/>
              </w:rPr>
              <w:t>,</w:t>
            </w:r>
            <w:r w:rsidR="007F063D" w:rsidRPr="004B4B96">
              <w:rPr>
                <w:b/>
                <w:color w:val="FF0000"/>
              </w:rPr>
              <w:t xml:space="preserve"> 2014</w:t>
            </w:r>
          </w:p>
        </w:tc>
        <w:tc>
          <w:tcPr>
            <w:tcW w:w="950" w:type="pct"/>
            <w:shd w:val="clear" w:color="auto" w:fill="auto"/>
          </w:tcPr>
          <w:p w:rsidR="00C4201E" w:rsidRPr="00213664" w:rsidRDefault="00C4201E" w:rsidP="002D78A7">
            <w:pPr>
              <w:tabs>
                <w:tab w:val="clear" w:pos="720"/>
                <w:tab w:val="clear" w:pos="1440"/>
                <w:tab w:val="clear" w:pos="2160"/>
                <w:tab w:val="clear" w:pos="2880"/>
              </w:tabs>
              <w:rPr>
                <w:rFonts w:cs="Arial"/>
              </w:rPr>
            </w:pPr>
          </w:p>
        </w:tc>
      </w:tr>
    </w:tbl>
    <w:p w:rsidR="008C0909" w:rsidRPr="008C0909" w:rsidRDefault="008C0909" w:rsidP="008C0909">
      <w:pPr>
        <w:rPr>
          <w:rFonts w:cs="Arial"/>
          <w:b/>
        </w:rPr>
      </w:pPr>
      <w:r w:rsidRPr="008C0909">
        <w:rPr>
          <w:b/>
          <w:sz w:val="36"/>
          <w:szCs w:val="36"/>
        </w:rPr>
        <w:t>More needed to tackle poverty</w:t>
      </w:r>
    </w:p>
    <w:p w:rsidR="008C0909" w:rsidRPr="008C0909" w:rsidRDefault="008C0909" w:rsidP="008C0909">
      <w:pPr>
        <w:spacing w:after="200" w:line="276" w:lineRule="auto"/>
        <w:rPr>
          <w:rFonts w:cs="Arial"/>
        </w:rPr>
      </w:pPr>
      <w:r w:rsidRPr="008C0909">
        <w:rPr>
          <w:rFonts w:cs="Arial"/>
        </w:rPr>
        <w:t>Deputy First Minister comments ahead of Poverty and Social Exclusion Conference.</w:t>
      </w:r>
    </w:p>
    <w:p w:rsidR="008C0909" w:rsidRPr="008C0909" w:rsidRDefault="008C0909" w:rsidP="008C0909">
      <w:pPr>
        <w:spacing w:after="200" w:line="276" w:lineRule="auto"/>
        <w:rPr>
          <w:rFonts w:cs="Arial"/>
        </w:rPr>
      </w:pPr>
      <w:r w:rsidRPr="008C0909">
        <w:rPr>
          <w:rFonts w:cs="Arial"/>
        </w:rPr>
        <w:t xml:space="preserve">Speaking ahead of today’s Poverty and Social Exclusion in Scotland and the UK conference, Deputy First Minister Nicola Sturgeon said more needed to be done to address poverty, in particular poverty amongst children. </w:t>
      </w:r>
    </w:p>
    <w:p w:rsidR="008C0909" w:rsidRPr="008C0909" w:rsidRDefault="008C0909" w:rsidP="008C0909">
      <w:pPr>
        <w:spacing w:after="200" w:line="276" w:lineRule="auto"/>
        <w:rPr>
          <w:rFonts w:cs="Arial"/>
        </w:rPr>
      </w:pPr>
      <w:r w:rsidRPr="008C0909">
        <w:rPr>
          <w:rFonts w:cs="Arial"/>
        </w:rPr>
        <w:t xml:space="preserve">During the conference, organised jointly by Poverty and Social Exclusion UK (PSE UK) and the Scottish Government, findings of the biggest every UK survey of poverty and deprivation will be outlined. </w:t>
      </w:r>
    </w:p>
    <w:p w:rsidR="008C0909" w:rsidRPr="008C0909" w:rsidRDefault="008C0909" w:rsidP="008C0909">
      <w:pPr>
        <w:spacing w:after="200" w:line="276" w:lineRule="auto"/>
        <w:rPr>
          <w:rFonts w:cs="Arial"/>
        </w:rPr>
      </w:pPr>
      <w:r w:rsidRPr="008C0909">
        <w:rPr>
          <w:rFonts w:cs="Arial"/>
        </w:rPr>
        <w:t>Deputy First Minister Nicola Sturgeon said:</w:t>
      </w:r>
    </w:p>
    <w:p w:rsidR="008C0909" w:rsidRPr="008C0909" w:rsidRDefault="008C0909" w:rsidP="008C0909">
      <w:pPr>
        <w:spacing w:after="200" w:line="276" w:lineRule="auto"/>
        <w:rPr>
          <w:rFonts w:cs="Arial"/>
        </w:rPr>
      </w:pPr>
      <w:r w:rsidRPr="008C0909">
        <w:rPr>
          <w:rFonts w:cs="Arial"/>
        </w:rPr>
        <w:t xml:space="preserve">“Scotland is one of the richest countries in the world and there is no reason for us to live in a society where there is such a difference in living standards between the richest and poorest.  </w:t>
      </w:r>
    </w:p>
    <w:p w:rsidR="008C0909" w:rsidRPr="008C0909" w:rsidRDefault="008C0909" w:rsidP="008C0909">
      <w:pPr>
        <w:spacing w:after="200" w:line="276" w:lineRule="auto"/>
        <w:rPr>
          <w:rFonts w:cs="Arial"/>
        </w:rPr>
      </w:pPr>
      <w:r w:rsidRPr="008C0909">
        <w:rPr>
          <w:rFonts w:cs="Arial"/>
        </w:rPr>
        <w:t>“Our own figures suggest that one million people, including 220,000 children</w:t>
      </w:r>
      <w:r w:rsidRPr="008C0909">
        <w:rPr>
          <w:rFonts w:cs="Arial"/>
          <w:color w:val="1F497D"/>
        </w:rPr>
        <w:t>,</w:t>
      </w:r>
      <w:r w:rsidRPr="008C0909">
        <w:rPr>
          <w:rFonts w:cs="Arial"/>
        </w:rPr>
        <w:t xml:space="preserve"> are living in relative poverty</w:t>
      </w:r>
      <w:r w:rsidRPr="008C0909">
        <w:rPr>
          <w:rFonts w:cs="Arial"/>
          <w:color w:val="1F497D"/>
        </w:rPr>
        <w:t xml:space="preserve"> </w:t>
      </w:r>
      <w:r w:rsidRPr="008C0909">
        <w:rPr>
          <w:rFonts w:cs="Arial"/>
        </w:rPr>
        <w:t>after housing costs. The results of the PSE UK survey today only serve</w:t>
      </w:r>
      <w:r>
        <w:rPr>
          <w:rFonts w:cs="Arial"/>
        </w:rPr>
        <w:t>s</w:t>
      </w:r>
      <w:r w:rsidRPr="008C0909">
        <w:rPr>
          <w:rFonts w:cs="Arial"/>
        </w:rPr>
        <w:t xml:space="preserve"> to reinforce the scale of the problem.</w:t>
      </w:r>
    </w:p>
    <w:p w:rsidR="008C0909" w:rsidRPr="008C0909" w:rsidRDefault="008C0909" w:rsidP="008C0909">
      <w:pPr>
        <w:spacing w:after="200" w:line="276" w:lineRule="auto"/>
        <w:rPr>
          <w:rFonts w:cs="Arial"/>
        </w:rPr>
      </w:pPr>
      <w:r w:rsidRPr="008C0909">
        <w:rPr>
          <w:rFonts w:cs="Arial"/>
        </w:rPr>
        <w:t>“The PSE UK study suggests that a quarter of a million children and adults in Scotland are not properly fed, with 30,000 children living in families who cannot afford to feed them properly.</w:t>
      </w:r>
    </w:p>
    <w:p w:rsidR="008C0909" w:rsidRPr="008C0909" w:rsidRDefault="008C0909" w:rsidP="008C0909">
      <w:pPr>
        <w:spacing w:after="200" w:line="276" w:lineRule="auto"/>
        <w:rPr>
          <w:rFonts w:cs="Arial"/>
        </w:rPr>
      </w:pPr>
      <w:r w:rsidRPr="008C0909">
        <w:rPr>
          <w:rFonts w:cs="Arial"/>
        </w:rPr>
        <w:t xml:space="preserve">“This is simply not acceptable. Worryingly the </w:t>
      </w:r>
      <w:proofErr w:type="spellStart"/>
      <w:r w:rsidRPr="008C0909">
        <w:rPr>
          <w:rFonts w:cs="Arial"/>
        </w:rPr>
        <w:t>Trussell</w:t>
      </w:r>
      <w:proofErr w:type="spellEnd"/>
      <w:r w:rsidRPr="008C0909">
        <w:rPr>
          <w:rFonts w:cs="Arial"/>
        </w:rPr>
        <w:t xml:space="preserve"> Trust has seen a 400 per cent increase in people using food banks between April 2013 and March 2014 which includes more than 22,000 children using these services. Most organisations working on the front line recognise that this increase is due to Westminster’s welfare cuts. </w:t>
      </w:r>
    </w:p>
    <w:p w:rsidR="008C0909" w:rsidRPr="008C0909" w:rsidRDefault="008C0909" w:rsidP="008C0909">
      <w:pPr>
        <w:spacing w:after="200" w:line="276" w:lineRule="auto"/>
        <w:rPr>
          <w:rFonts w:cs="Arial"/>
        </w:rPr>
      </w:pPr>
      <w:r w:rsidRPr="008C0909">
        <w:rPr>
          <w:rFonts w:cs="Arial"/>
        </w:rPr>
        <w:t>“Fuel poverty is another major concern, with thousands of households suffering. It is a scandal that there should be any fuel poverty in an energy-rich nation like Scotland. Since 2008</w:t>
      </w:r>
      <w:r>
        <w:rPr>
          <w:rFonts w:cs="Arial"/>
        </w:rPr>
        <w:t>,</w:t>
      </w:r>
      <w:r w:rsidRPr="008C0909">
        <w:rPr>
          <w:rFonts w:cs="Arial"/>
        </w:rPr>
        <w:t xml:space="preserve"> </w:t>
      </w:r>
      <w:r w:rsidRPr="008C0909">
        <w:t>600,000 Scottish homes have received energy efficiency measures to tackle fuel poverty.</w:t>
      </w:r>
    </w:p>
    <w:p w:rsidR="008C0909" w:rsidRPr="008C0909" w:rsidRDefault="008C0909" w:rsidP="008C0909">
      <w:pPr>
        <w:spacing w:after="200" w:line="276" w:lineRule="auto"/>
        <w:rPr>
          <w:rFonts w:cs="Arial"/>
        </w:rPr>
      </w:pPr>
      <w:r w:rsidRPr="008C0909">
        <w:rPr>
          <w:rFonts w:cs="Arial"/>
        </w:rPr>
        <w:t xml:space="preserve">“However, more is needed to mitigate UK Government cuts, especially as 70 per cent of welfare cuts are only now beginning to come in. </w:t>
      </w:r>
    </w:p>
    <w:p w:rsidR="00FA69DA" w:rsidRDefault="008C0909" w:rsidP="00FA69DA">
      <w:pPr>
        <w:spacing w:after="200" w:line="276" w:lineRule="auto"/>
        <w:rPr>
          <w:rFonts w:cs="Arial"/>
        </w:rPr>
      </w:pPr>
      <w:r w:rsidRPr="008C0909">
        <w:rPr>
          <w:rFonts w:cs="Arial"/>
        </w:rPr>
        <w:t>“It is vital that we gain the full powers of independence to enable us to create a different approach – one that protects people from poverty and helps them fulfil their potential in work and life.”</w:t>
      </w:r>
    </w:p>
    <w:p w:rsidR="00586F11" w:rsidRPr="00586F11" w:rsidRDefault="00586F11" w:rsidP="00FA69DA">
      <w:pPr>
        <w:spacing w:after="200" w:line="276" w:lineRule="auto"/>
      </w:pPr>
      <w:r w:rsidRPr="00586F11">
        <w:rPr>
          <w:b/>
        </w:rPr>
        <w:t xml:space="preserve">Contact: </w:t>
      </w:r>
      <w:r w:rsidRPr="00586F11">
        <w:t>Suzanne Hart 0131 244 2797</w:t>
      </w:r>
    </w:p>
    <w:sectPr w:rsidR="00586F11" w:rsidRPr="00586F11" w:rsidSect="00FA69DA">
      <w:headerReference w:type="default" r:id="rId9"/>
      <w:footerReference w:type="default" r:id="rId10"/>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25D" w:rsidRDefault="0074725D">
      <w:r>
        <w:separator/>
      </w:r>
    </w:p>
  </w:endnote>
  <w:endnote w:type="continuationSeparator" w:id="0">
    <w:p w:rsidR="0074725D" w:rsidRDefault="007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altName w:val="Malgun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0E" w:rsidRPr="0067486A" w:rsidRDefault="00533B0E"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25D" w:rsidRDefault="0074725D">
      <w:r>
        <w:separator/>
      </w:r>
    </w:p>
  </w:footnote>
  <w:footnote w:type="continuationSeparator" w:id="0">
    <w:p w:rsidR="0074725D" w:rsidRDefault="0074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0E" w:rsidRPr="0067486A" w:rsidRDefault="00533B0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F267291"/>
    <w:multiLevelType w:val="hybridMultilevel"/>
    <w:tmpl w:val="23AAA0C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1E"/>
    <w:rsid w:val="0000258E"/>
    <w:rsid w:val="00050E2D"/>
    <w:rsid w:val="00065B9C"/>
    <w:rsid w:val="00100021"/>
    <w:rsid w:val="00107121"/>
    <w:rsid w:val="0011016E"/>
    <w:rsid w:val="001267F7"/>
    <w:rsid w:val="00157346"/>
    <w:rsid w:val="00192DC7"/>
    <w:rsid w:val="001B59C8"/>
    <w:rsid w:val="001D7D18"/>
    <w:rsid w:val="00213752"/>
    <w:rsid w:val="0023600F"/>
    <w:rsid w:val="00247293"/>
    <w:rsid w:val="0028145D"/>
    <w:rsid w:val="002A6402"/>
    <w:rsid w:val="002D5F4D"/>
    <w:rsid w:val="002D78A7"/>
    <w:rsid w:val="002F3688"/>
    <w:rsid w:val="003327D8"/>
    <w:rsid w:val="00344266"/>
    <w:rsid w:val="00350D09"/>
    <w:rsid w:val="0036525A"/>
    <w:rsid w:val="003C296F"/>
    <w:rsid w:val="003C5264"/>
    <w:rsid w:val="003E474F"/>
    <w:rsid w:val="003F2479"/>
    <w:rsid w:val="00411FC4"/>
    <w:rsid w:val="00430170"/>
    <w:rsid w:val="004B3B85"/>
    <w:rsid w:val="004B4B96"/>
    <w:rsid w:val="004F426B"/>
    <w:rsid w:val="004F6C5E"/>
    <w:rsid w:val="0050063C"/>
    <w:rsid w:val="00533B0E"/>
    <w:rsid w:val="00586F11"/>
    <w:rsid w:val="005E1353"/>
    <w:rsid w:val="0067486A"/>
    <w:rsid w:val="006A4790"/>
    <w:rsid w:val="006C7C5F"/>
    <w:rsid w:val="006D26F7"/>
    <w:rsid w:val="00721EEB"/>
    <w:rsid w:val="00737749"/>
    <w:rsid w:val="0074725D"/>
    <w:rsid w:val="007856EE"/>
    <w:rsid w:val="007E0F6A"/>
    <w:rsid w:val="007F063D"/>
    <w:rsid w:val="00854F37"/>
    <w:rsid w:val="00876E3F"/>
    <w:rsid w:val="0089638A"/>
    <w:rsid w:val="008B2F19"/>
    <w:rsid w:val="008C0909"/>
    <w:rsid w:val="008C3E52"/>
    <w:rsid w:val="008E0758"/>
    <w:rsid w:val="00907738"/>
    <w:rsid w:val="009121CD"/>
    <w:rsid w:val="00923F56"/>
    <w:rsid w:val="00952710"/>
    <w:rsid w:val="009F71B8"/>
    <w:rsid w:val="00A04096"/>
    <w:rsid w:val="00A2043A"/>
    <w:rsid w:val="00A36EC5"/>
    <w:rsid w:val="00A56EBA"/>
    <w:rsid w:val="00A6642A"/>
    <w:rsid w:val="00A7041A"/>
    <w:rsid w:val="00A760B3"/>
    <w:rsid w:val="00A90A53"/>
    <w:rsid w:val="00AB44C8"/>
    <w:rsid w:val="00AB54FF"/>
    <w:rsid w:val="00AB785D"/>
    <w:rsid w:val="00AC310B"/>
    <w:rsid w:val="00AE01CB"/>
    <w:rsid w:val="00B429C8"/>
    <w:rsid w:val="00B43D44"/>
    <w:rsid w:val="00B56F85"/>
    <w:rsid w:val="00C067D0"/>
    <w:rsid w:val="00C23FE2"/>
    <w:rsid w:val="00C33D9B"/>
    <w:rsid w:val="00C4201E"/>
    <w:rsid w:val="00C72435"/>
    <w:rsid w:val="00C749CF"/>
    <w:rsid w:val="00C86FBA"/>
    <w:rsid w:val="00D209F9"/>
    <w:rsid w:val="00D377B7"/>
    <w:rsid w:val="00E3599D"/>
    <w:rsid w:val="00E36759"/>
    <w:rsid w:val="00E748FE"/>
    <w:rsid w:val="00EA5644"/>
    <w:rsid w:val="00EB4EC6"/>
    <w:rsid w:val="00F35DA5"/>
    <w:rsid w:val="00F368D1"/>
    <w:rsid w:val="00F42B17"/>
    <w:rsid w:val="00FA6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C4DEE-2A23-4CED-BF8C-89E7494B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01E"/>
    <w:pPr>
      <w:tabs>
        <w:tab w:val="left" w:pos="720"/>
        <w:tab w:val="left" w:pos="1440"/>
        <w:tab w:val="left" w:pos="2160"/>
        <w:tab w:val="left" w:pos="2880"/>
        <w:tab w:val="left" w:pos="4680"/>
        <w:tab w:val="left" w:pos="5400"/>
        <w:tab w:val="right" w:pos="9000"/>
      </w:tabs>
    </w:pPr>
    <w:rPr>
      <w:szCs w:val="24"/>
      <w:lang w:eastAsia="en-US"/>
    </w:rPr>
  </w:style>
  <w:style w:type="paragraph" w:styleId="Heading1">
    <w:name w:val="heading 1"/>
    <w:aliases w:val="Outline1"/>
    <w:basedOn w:val="Normal"/>
    <w:next w:val="Normal"/>
    <w:link w:val="Heading1Char"/>
    <w:qFormat/>
    <w:rsid w:val="00157346"/>
    <w:pPr>
      <w:numPr>
        <w:numId w:val="4"/>
      </w:numPr>
      <w:spacing w:line="240" w:lineRule="atLeast"/>
      <w:jc w:val="both"/>
      <w:outlineLvl w:val="0"/>
    </w:pPr>
    <w:rPr>
      <w:kern w:val="24"/>
      <w:szCs w:val="20"/>
    </w:rPr>
  </w:style>
  <w:style w:type="paragraph" w:styleId="Heading2">
    <w:name w:val="heading 2"/>
    <w:aliases w:val="Outline2"/>
    <w:basedOn w:val="Normal"/>
    <w:next w:val="Normal"/>
    <w:qFormat/>
    <w:rsid w:val="00157346"/>
    <w:pPr>
      <w:numPr>
        <w:ilvl w:val="1"/>
        <w:numId w:val="4"/>
      </w:numPr>
      <w:spacing w:line="240" w:lineRule="atLeast"/>
      <w:ind w:left="720"/>
      <w:jc w:val="both"/>
      <w:outlineLvl w:val="1"/>
    </w:pPr>
    <w:rPr>
      <w:kern w:val="24"/>
      <w:szCs w:val="20"/>
    </w:rPr>
  </w:style>
  <w:style w:type="paragraph" w:styleId="Heading3">
    <w:name w:val="heading 3"/>
    <w:aliases w:val="Outline3"/>
    <w:basedOn w:val="Normal"/>
    <w:next w:val="Normal"/>
    <w:qFormat/>
    <w:rsid w:val="00157346"/>
    <w:pPr>
      <w:numPr>
        <w:ilvl w:val="2"/>
        <w:numId w:val="4"/>
      </w:numPr>
      <w:tabs>
        <w:tab w:val="clear" w:pos="720"/>
      </w:tabs>
      <w:spacing w:line="240" w:lineRule="atLeast"/>
      <w:ind w:left="1440"/>
      <w:jc w:val="both"/>
      <w:outlineLvl w:val="2"/>
    </w:pPr>
    <w:rPr>
      <w:kern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spacing w:line="240" w:lineRule="atLeast"/>
      <w:jc w:val="both"/>
    </w:pPr>
    <w:rPr>
      <w:szCs w:val="20"/>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spacing w:line="240" w:lineRule="atLeast"/>
      <w:jc w:val="both"/>
    </w:pPr>
    <w:rPr>
      <w:szCs w:val="20"/>
    </w:rPr>
  </w:style>
  <w:style w:type="character" w:customStyle="1" w:styleId="Heading1Char">
    <w:name w:val="Heading 1 Char"/>
    <w:aliases w:val="Outline1 Char"/>
    <w:basedOn w:val="DefaultParagraphFont"/>
    <w:link w:val="Heading1"/>
    <w:rsid w:val="0000258E"/>
    <w:rPr>
      <w:kern w:val="24"/>
      <w:lang w:eastAsia="en-US"/>
    </w:rPr>
  </w:style>
  <w:style w:type="paragraph" w:styleId="ListParagraph">
    <w:name w:val="List Paragraph"/>
    <w:basedOn w:val="Normal"/>
    <w:uiPriority w:val="34"/>
    <w:qFormat/>
    <w:rsid w:val="0000258E"/>
    <w:pPr>
      <w:ind w:left="720"/>
    </w:pPr>
  </w:style>
  <w:style w:type="paragraph" w:styleId="BalloonText">
    <w:name w:val="Balloon Text"/>
    <w:basedOn w:val="Normal"/>
    <w:link w:val="BalloonTextChar"/>
    <w:uiPriority w:val="99"/>
    <w:semiHidden/>
    <w:unhideWhenUsed/>
    <w:rsid w:val="007F063D"/>
    <w:rPr>
      <w:rFonts w:ascii="Tahoma" w:hAnsi="Tahoma" w:cs="Tahoma"/>
      <w:sz w:val="16"/>
      <w:szCs w:val="16"/>
    </w:rPr>
  </w:style>
  <w:style w:type="character" w:customStyle="1" w:styleId="BalloonTextChar">
    <w:name w:val="Balloon Text Char"/>
    <w:basedOn w:val="DefaultParagraphFont"/>
    <w:link w:val="BalloonText"/>
    <w:uiPriority w:val="99"/>
    <w:semiHidden/>
    <w:rsid w:val="007F063D"/>
    <w:rPr>
      <w:rFonts w:ascii="Tahoma" w:hAnsi="Tahoma" w:cs="Tahoma"/>
      <w:sz w:val="16"/>
      <w:szCs w:val="16"/>
      <w:lang w:eastAsia="en-US"/>
    </w:rPr>
  </w:style>
  <w:style w:type="character" w:styleId="CommentReference">
    <w:name w:val="annotation reference"/>
    <w:basedOn w:val="DefaultParagraphFont"/>
    <w:uiPriority w:val="99"/>
    <w:semiHidden/>
    <w:unhideWhenUsed/>
    <w:rsid w:val="00050E2D"/>
    <w:rPr>
      <w:sz w:val="16"/>
      <w:szCs w:val="16"/>
    </w:rPr>
  </w:style>
  <w:style w:type="paragraph" w:styleId="CommentText">
    <w:name w:val="annotation text"/>
    <w:basedOn w:val="Normal"/>
    <w:link w:val="CommentTextChar"/>
    <w:uiPriority w:val="99"/>
    <w:semiHidden/>
    <w:unhideWhenUsed/>
    <w:rsid w:val="00050E2D"/>
    <w:rPr>
      <w:sz w:val="20"/>
      <w:szCs w:val="20"/>
    </w:rPr>
  </w:style>
  <w:style w:type="character" w:customStyle="1" w:styleId="CommentTextChar">
    <w:name w:val="Comment Text Char"/>
    <w:basedOn w:val="DefaultParagraphFont"/>
    <w:link w:val="CommentText"/>
    <w:uiPriority w:val="99"/>
    <w:semiHidden/>
    <w:rsid w:val="00050E2D"/>
    <w:rPr>
      <w:sz w:val="20"/>
      <w:lang w:eastAsia="en-US"/>
    </w:rPr>
  </w:style>
  <w:style w:type="paragraph" w:styleId="CommentSubject">
    <w:name w:val="annotation subject"/>
    <w:basedOn w:val="CommentText"/>
    <w:next w:val="CommentText"/>
    <w:link w:val="CommentSubjectChar"/>
    <w:uiPriority w:val="99"/>
    <w:semiHidden/>
    <w:unhideWhenUsed/>
    <w:rsid w:val="00050E2D"/>
    <w:rPr>
      <w:b/>
      <w:bCs/>
    </w:rPr>
  </w:style>
  <w:style w:type="character" w:customStyle="1" w:styleId="CommentSubjectChar">
    <w:name w:val="Comment Subject Char"/>
    <w:basedOn w:val="CommentTextChar"/>
    <w:link w:val="CommentSubject"/>
    <w:uiPriority w:val="99"/>
    <w:semiHidden/>
    <w:rsid w:val="00050E2D"/>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46">
      <w:bodyDiv w:val="1"/>
      <w:marLeft w:val="0"/>
      <w:marRight w:val="0"/>
      <w:marTop w:val="0"/>
      <w:marBottom w:val="0"/>
      <w:divBdr>
        <w:top w:val="none" w:sz="0" w:space="0" w:color="auto"/>
        <w:left w:val="none" w:sz="0" w:space="0" w:color="auto"/>
        <w:bottom w:val="none" w:sz="0" w:space="0" w:color="auto"/>
        <w:right w:val="none" w:sz="0" w:space="0" w:color="auto"/>
      </w:divBdr>
      <w:divsChild>
        <w:div w:id="221525036">
          <w:marLeft w:val="0"/>
          <w:marRight w:val="0"/>
          <w:marTop w:val="0"/>
          <w:marBottom w:val="0"/>
          <w:divBdr>
            <w:top w:val="none" w:sz="0" w:space="0" w:color="auto"/>
            <w:left w:val="none" w:sz="0" w:space="0" w:color="auto"/>
            <w:bottom w:val="none" w:sz="0" w:space="0" w:color="auto"/>
            <w:right w:val="none" w:sz="0" w:space="0" w:color="auto"/>
          </w:divBdr>
          <w:divsChild>
            <w:div w:id="882789735">
              <w:marLeft w:val="0"/>
              <w:marRight w:val="0"/>
              <w:marTop w:val="0"/>
              <w:marBottom w:val="450"/>
              <w:divBdr>
                <w:top w:val="none" w:sz="0" w:space="0" w:color="auto"/>
                <w:left w:val="none" w:sz="0" w:space="0" w:color="auto"/>
                <w:bottom w:val="none" w:sz="0" w:space="0" w:color="auto"/>
                <w:right w:val="none" w:sz="0" w:space="0" w:color="auto"/>
              </w:divBdr>
              <w:divsChild>
                <w:div w:id="278804412">
                  <w:marLeft w:val="0"/>
                  <w:marRight w:val="150"/>
                  <w:marTop w:val="0"/>
                  <w:marBottom w:val="450"/>
                  <w:divBdr>
                    <w:top w:val="none" w:sz="0" w:space="0" w:color="auto"/>
                    <w:left w:val="none" w:sz="0" w:space="0" w:color="auto"/>
                    <w:bottom w:val="none" w:sz="0" w:space="0" w:color="auto"/>
                    <w:right w:val="none" w:sz="0" w:space="0" w:color="auto"/>
                  </w:divBdr>
                  <w:divsChild>
                    <w:div w:id="1935437384">
                      <w:marLeft w:val="0"/>
                      <w:marRight w:val="0"/>
                      <w:marTop w:val="0"/>
                      <w:marBottom w:val="0"/>
                      <w:divBdr>
                        <w:top w:val="none" w:sz="0" w:space="0" w:color="auto"/>
                        <w:left w:val="none" w:sz="0" w:space="0" w:color="auto"/>
                        <w:bottom w:val="none" w:sz="0" w:space="0" w:color="auto"/>
                        <w:right w:val="none" w:sz="0" w:space="0" w:color="auto"/>
                      </w:divBdr>
                      <w:divsChild>
                        <w:div w:id="2062946481">
                          <w:marLeft w:val="0"/>
                          <w:marRight w:val="0"/>
                          <w:marTop w:val="240"/>
                          <w:marBottom w:val="0"/>
                          <w:divBdr>
                            <w:top w:val="single" w:sz="2" w:space="8" w:color="EEEEEE"/>
                            <w:left w:val="none" w:sz="0" w:space="0" w:color="auto"/>
                            <w:bottom w:val="none" w:sz="0" w:space="0" w:color="auto"/>
                            <w:right w:val="none" w:sz="0" w:space="0" w:color="auto"/>
                          </w:divBdr>
                        </w:div>
                      </w:divsChild>
                    </w:div>
                    <w:div w:id="18168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3430">
      <w:bodyDiv w:val="1"/>
      <w:marLeft w:val="0"/>
      <w:marRight w:val="0"/>
      <w:marTop w:val="0"/>
      <w:marBottom w:val="0"/>
      <w:divBdr>
        <w:top w:val="none" w:sz="0" w:space="0" w:color="auto"/>
        <w:left w:val="none" w:sz="0" w:space="0" w:color="auto"/>
        <w:bottom w:val="none" w:sz="0" w:space="0" w:color="auto"/>
        <w:right w:val="none" w:sz="0" w:space="0" w:color="auto"/>
      </w:divBdr>
    </w:div>
    <w:div w:id="286158829">
      <w:bodyDiv w:val="1"/>
      <w:marLeft w:val="0"/>
      <w:marRight w:val="0"/>
      <w:marTop w:val="0"/>
      <w:marBottom w:val="0"/>
      <w:divBdr>
        <w:top w:val="none" w:sz="0" w:space="0" w:color="auto"/>
        <w:left w:val="none" w:sz="0" w:space="0" w:color="auto"/>
        <w:bottom w:val="none" w:sz="0" w:space="0" w:color="auto"/>
        <w:right w:val="none" w:sz="0" w:space="0" w:color="auto"/>
      </w:divBdr>
    </w:div>
    <w:div w:id="875312415">
      <w:bodyDiv w:val="1"/>
      <w:marLeft w:val="0"/>
      <w:marRight w:val="0"/>
      <w:marTop w:val="0"/>
      <w:marBottom w:val="0"/>
      <w:divBdr>
        <w:top w:val="none" w:sz="0" w:space="0" w:color="auto"/>
        <w:left w:val="none" w:sz="0" w:space="0" w:color="auto"/>
        <w:bottom w:val="none" w:sz="0" w:space="0" w:color="auto"/>
        <w:right w:val="none" w:sz="0" w:space="0" w:color="auto"/>
      </w:divBdr>
    </w:div>
    <w:div w:id="941884025">
      <w:bodyDiv w:val="1"/>
      <w:marLeft w:val="0"/>
      <w:marRight w:val="0"/>
      <w:marTop w:val="0"/>
      <w:marBottom w:val="0"/>
      <w:divBdr>
        <w:top w:val="none" w:sz="0" w:space="0" w:color="auto"/>
        <w:left w:val="none" w:sz="0" w:space="0" w:color="auto"/>
        <w:bottom w:val="none" w:sz="0" w:space="0" w:color="auto"/>
        <w:right w:val="none" w:sz="0" w:space="0" w:color="auto"/>
      </w:divBdr>
    </w:div>
    <w:div w:id="1015693487">
      <w:bodyDiv w:val="1"/>
      <w:marLeft w:val="0"/>
      <w:marRight w:val="0"/>
      <w:marTop w:val="0"/>
      <w:marBottom w:val="0"/>
      <w:divBdr>
        <w:top w:val="none" w:sz="0" w:space="0" w:color="auto"/>
        <w:left w:val="none" w:sz="0" w:space="0" w:color="auto"/>
        <w:bottom w:val="none" w:sz="0" w:space="0" w:color="auto"/>
        <w:right w:val="none" w:sz="0" w:space="0" w:color="auto"/>
      </w:divBdr>
    </w:div>
    <w:div w:id="1263033270">
      <w:bodyDiv w:val="1"/>
      <w:marLeft w:val="0"/>
      <w:marRight w:val="0"/>
      <w:marTop w:val="0"/>
      <w:marBottom w:val="0"/>
      <w:divBdr>
        <w:top w:val="none" w:sz="0" w:space="0" w:color="auto"/>
        <w:left w:val="none" w:sz="0" w:space="0" w:color="auto"/>
        <w:bottom w:val="none" w:sz="0" w:space="0" w:color="auto"/>
        <w:right w:val="none" w:sz="0" w:space="0" w:color="auto"/>
      </w:divBdr>
    </w:div>
    <w:div w:id="1297296474">
      <w:bodyDiv w:val="1"/>
      <w:marLeft w:val="0"/>
      <w:marRight w:val="0"/>
      <w:marTop w:val="0"/>
      <w:marBottom w:val="0"/>
      <w:divBdr>
        <w:top w:val="none" w:sz="0" w:space="0" w:color="auto"/>
        <w:left w:val="none" w:sz="0" w:space="0" w:color="auto"/>
        <w:bottom w:val="none" w:sz="0" w:space="0" w:color="auto"/>
        <w:right w:val="none" w:sz="0" w:space="0" w:color="auto"/>
      </w:divBdr>
    </w:div>
    <w:div w:id="1558734912">
      <w:bodyDiv w:val="1"/>
      <w:marLeft w:val="0"/>
      <w:marRight w:val="0"/>
      <w:marTop w:val="0"/>
      <w:marBottom w:val="0"/>
      <w:divBdr>
        <w:top w:val="none" w:sz="0" w:space="0" w:color="auto"/>
        <w:left w:val="none" w:sz="0" w:space="0" w:color="auto"/>
        <w:bottom w:val="none" w:sz="0" w:space="0" w:color="auto"/>
        <w:right w:val="none" w:sz="0" w:space="0" w:color="auto"/>
      </w:divBdr>
    </w:div>
    <w:div w:id="201132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5B55-0B51-4768-9A82-1702BAF0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U418464</dc:creator>
  <cp:lastModifiedBy>jo</cp:lastModifiedBy>
  <cp:revision>2</cp:revision>
  <cp:lastPrinted>2014-08-19T14:30:00Z</cp:lastPrinted>
  <dcterms:created xsi:type="dcterms:W3CDTF">2016-01-22T12:21:00Z</dcterms:created>
  <dcterms:modified xsi:type="dcterms:W3CDTF">2016-01-22T12:21:00Z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A7415533</vt:lpwstr>
  </property>
  <property fmtid="{D5CDD505-2E9C-101B-9397-08002B2CF9AE}" pid="4" name="Objective-Title">
    <vt:lpwstr>Landfill Tax Press (2)</vt:lpwstr>
  </property>
  <property fmtid="{D5CDD505-2E9C-101B-9397-08002B2CF9AE}" pid="5" name="Objective-Comment">
    <vt:lpwstr>
    </vt:lpwstr>
  </property>
  <property fmtid="{D5CDD505-2E9C-101B-9397-08002B2CF9AE}" pid="6" name="Objective-CreationStamp">
    <vt:filetime>2013-12-16T13:20:08Z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2013-12-16T14:38:43Z</vt:filetime>
  </property>
  <property fmtid="{D5CDD505-2E9C-101B-9397-08002B2CF9AE}" pid="10" name="Objective-ModificationStamp">
    <vt:filetime>2013-12-16T14:38:44Z</vt:filetime>
  </property>
  <property fmtid="{D5CDD505-2E9C-101B-9397-08002B2CF9AE}" pid="11" name="Objective-Owner">
    <vt:lpwstr>Kerrouchi, David D (u208872)</vt:lpwstr>
  </property>
  <property fmtid="{D5CDD505-2E9C-101B-9397-08002B2CF9AE}" pid="12" name="Objective-Path">
    <vt:lpwstr>Objective Global Folder:SG File Plan:Economics and finance:Public finance:Public finance - financial management:Developing legislation: Public finance - financial management:Fiscal Responsibility Implementation Programme: Landfill Tax Bill: Stage 3: 2012-</vt:lpwstr>
  </property>
  <property fmtid="{D5CDD505-2E9C-101B-9397-08002B2CF9AE}" pid="13" name="Objective-Parent">
    <vt:lpwstr>Fiscal Responsibility Implementation Programme: Landfill Tax Bill: Stage 3: 2012-</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SLEG/1228</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